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04" w:rsidRPr="00D027BD" w:rsidRDefault="00D7463F" w:rsidP="00D74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27BD">
        <w:rPr>
          <w:rStyle w:val="textdefault"/>
          <w:rFonts w:ascii="Times New Roman" w:hAnsi="Times New Roman" w:cs="Times New Roman"/>
          <w:sz w:val="24"/>
          <w:szCs w:val="24"/>
        </w:rPr>
        <w:t>Согласно п. 11 (3) п</w:t>
      </w:r>
      <w:r w:rsidR="00323B04" w:rsidRPr="00D027BD">
        <w:rPr>
          <w:rStyle w:val="textdefault"/>
          <w:rFonts w:ascii="Times New Roman" w:hAnsi="Times New Roman" w:cs="Times New Roman"/>
          <w:sz w:val="24"/>
          <w:szCs w:val="24"/>
        </w:rPr>
        <w:t>остановления Правительства РФ от 21.01.2004 N 24 "Об утверждении стандартов раскрытия информации субъектами оптового и розничных рынков электрической энергии" информация, указанная в подпункте "г" пункта 11, предоставляется субъектам оперативно-диспетчерского управления 2 раза в год в конце каждого полугодия</w:t>
      </w:r>
      <w:bookmarkStart w:id="0" w:name="_GoBack"/>
      <w:bookmarkEnd w:id="0"/>
      <w:r w:rsidR="00323B04" w:rsidRPr="00D027BD">
        <w:rPr>
          <w:rStyle w:val="textdefault"/>
          <w:rFonts w:ascii="Times New Roman" w:hAnsi="Times New Roman" w:cs="Times New Roman"/>
          <w:sz w:val="24"/>
          <w:szCs w:val="24"/>
        </w:rPr>
        <w:t xml:space="preserve"> текущего года.</w:t>
      </w:r>
    </w:p>
    <w:sectPr w:rsidR="00323B04" w:rsidRPr="00D0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04"/>
    <w:rsid w:val="00323B04"/>
    <w:rsid w:val="00D027BD"/>
    <w:rsid w:val="00D7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323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32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Александр Владимирович</dc:creator>
  <cp:lastModifiedBy>ws-aigul</cp:lastModifiedBy>
  <cp:revision>2</cp:revision>
  <dcterms:created xsi:type="dcterms:W3CDTF">2015-12-09T06:09:00Z</dcterms:created>
  <dcterms:modified xsi:type="dcterms:W3CDTF">2015-12-09T06:09:00Z</dcterms:modified>
</cp:coreProperties>
</file>